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в период течения срока на обращение с кассационной жалобой.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«Домгазстрой»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"ДОМГАЗСТРОЙ" (подробнее) Ответчики: государственное бюджетное учреждение Ростовской области "Ростоблгазификация" (подробнее) Судьи дела: Першутов А.Г. (судья) (подробнее) Последние документы по делу: Определение от 18 августа 2020 г. по делу № А53-364/2019 Определение от 30 июня 2020 г. по делу № А53-364/2019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