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28.03.2018, оставленным без изменения постановлением Пятнадцатого арбитражного апелляционного суда от 16.08.2018 и постановлением Арбитражного суда Северо-Кавказского округа от 20.02.2018, заявленное требование удовлетворено частично, решение инспекции признано недействительным в части начисления штрафа в сумме 219 869 рублей 40 копеек. В удовлетворении остальной части заявленного требования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и удовлетворить заявленное требование в полном объеме.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единому налогу, уплачиваемому в связи с применением упрощенной системы налогообложения (далее - УСН) за 2016 год, инспекцией принято решение, которым обществу доначислен минимальный налог, уплачиваемый в связи с применением УСН в сумме 269 869 рублей 40 копеек, соответствующие суммы пеней и штраф. Основанием для указанных доначислений явились выводы налогового органа о не учете в составе доходов денежных средств, полученных от реализации собственникам помещений в многоквартирном доме коммунальных услуг. Не согласившись с решением инспекции, общество обратилось в арбитражный суд. Отказывая в удовлетворении требования, суд первой инстанции, оценив представленные в материалы дела доказательства, руководствуясь положениями статей 249 , 251 , 346.11 , 346.12 , 346.14 , 346.15 , 346.18 Налогового кодекса, статей 154 , 161 , 162 Жилищного кодекса Российской Федерации, пунктами 3, 5, 49 Правил предоставления коммунальных услуг гражданам, утвержденных постановлением Правительства Российской Федерации от 23.05.2006 № 307, пунктами 9 и 13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пришел к выводу о наличии у налогового органа правовых оснований для принятия оспариваемого решения в обжалуемой части, с чем согласились суды апелляционной инстанции и округа. Суд исходил из того, что общество как управляющая организация является исполнителем коммунальных услуг, а не агентом (посредником) между ресурсоснабжающими организациями и собственниками помещений в многоквартирном доме, не осуществляет посредническую деятельность в части предоставления коммунальных услуг собственникам помещений; в правоотношениях с ресурсоснабжающими организациями и собственниками помещений выступает самостоятельным субъектом, его правовое положение соответствует правовому положению исполнителя коммунальных услуг. Также судами указано, что полученными на расчетный счет денежными средствами за коммунальные услуги общество распоряжалось по своему усмотрению, расчеты с ресурсоснабжающими организациями осуществляло с задержками и не в полном объеме, по окончании расчетного периода на счетах общества и в его распоряжении оставались денежные средства в сумме 4 319 745 рублей 55 копеек, что опровергает доводы налогоплательщика о том, что денежные средства за жилищно-коммунальные услуги, содержание, обслуживание и ремонт жилого фонда, поступившие от собственников помещений, в той же сумме перечислены поставщикам коммунальных услуг.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Иные доводы, изложенные в кассационной жалобе,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По существу доводы жалобы повторяют позицию общества при рассмотрении дел в судах трех инстанций, выражают несогласие с оценкой представленных в материалы дела доказательств и установленными судами обстоятельствами настоящего спора, основаны на ином толковании применительно к ним положений законодательства,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«ЖКХМ»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"Фирма ЖКХМ" (подробнее) Ответчики: Межрайонная ИФНС России №23 по Ростовской области (подробнее) ФНС России МРИ №23 по РО (подробнее) Последние документы по делу: Определение от 18 августа 2020 г. по делу № А53-31934/2017 Определение от 24 мая 2019 г. по делу № А53-31934/2017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