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 договора от 12.10.2016, заключенного между должником и ФИО1 о продаже последнему нежилого помещения общей площадью 420,7 кв.м., расположенного на техническом этаже многоквартирного дома по адресу: &lt;...&gt; кадастровый номер: 50:49:0010201:1675 (далее – имущество); применении последствий недействительности сделки в виде обязания ФИО1 возвратить переданное по сделке имущество в конкурсную массу. Определением Арбитражного суда города Москвы от 10.10.2019, оставленным без изменения постановлениями Девятого арбитражного апелляционного суда от 29.01.2020 и Арбитражного суда Московского округа от 21.05.2020,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требований конкурсного управляющего должником.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170 Гражданского кодекса Российской Федерации, статьями 61.1, 61.2, 61.8 Федерального закона от 26.10.2002 № 127-ФЗ «О несостоятельности (банкротстве)», пунктами 1, 4, 6, 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конкурсным управляющим совокупности условий, необходимых для квалификации оспариваемой сделки, совершённой в отсутствие какого – либо встречного предоставления с целью безвозмездного отчуждения принадлежащего должнику ликвидного имущества во вред кредиторам, в качестве мнимой и признания её недействительной.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муниципального образования "Городской округ Звенигород" (подробнее) ИП Шульженко Сергей Александрович (подробнее) ООО "СЕРВИССТРОЙРЕМОНТ" (подробнее) ООО "СтройФундаментМонолит" (подробнее) Ответчики: ООО "СИТИ ИНВЕСТ" (подробнее) Иные лица: Ассоциация МСОПАУ (подробнее) ООО "ИН-Трейд" (подробнее) Россреестр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