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22.08.2019, оставленным без изменения постановлением Восьмого арбитражного апелляционного суда от 19.11.2019 и постановлением Арбитражного суда Западно-Сибирского округа от 01.06.2020, исковое требование удовлетворено, с министерства за счет казны Российской Федерации в пользу администрации взыскано 1 435 702 рубля убытков.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трех инстанций, оценив представленные в материалы дела доказательства, руководствуясь положениями статей 12 , 13 , 15 , 125 , 1069 , 1071 Гражданского кодекса Российской Федерации, статьи 158 Бюджетного кодекса Российской Федерации, статьи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статей 17, 31 Федерального закона от 24.11.1995 № 181-ФЗ «О социальной защите инвалидов в Российской Федерации», разъяснениями, изложенными в пунктах 11,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правовыми позициями, сформированными в постановлениях Президиума Высшего Арбитражного Суда Российской Федерации от 08.06.2010 № 2280/10, от 10.11.2011 № 6773/11, Обзоре законодательства и судебной практики Верховного Суда Российской Федерации за первый квартал 2010 года, утвержденном постановлением Президиума Верховного Суда Российской Федерации от 16.06.2010, учитывая решение Центрального районного суда города Омска от 29.10.2013, пришли к выводу о наличии оснований для удовлетворения искового требования администрации. Судебные инстанции исходили из того, что ФИО1 является лицом с тяжелой формой хронического заболевания, при котором невозможно совместное проживание граждан в одной квартире, встала на учет с 07.06.2004 в целях получения жилого помещения по договору социального найма, то есть до 01.01.2005, в связи с чем иск заявлен к надлежащему ответчику и расходы администрации на предоставление жилья подлежат возмещению из соответствующего бюджета. При таких обстоятельствах, установив обоснованность размера убытков исходя из средней цены одного квадратного метра квартир среднего качества (типовых) на рынке жилья Омской области во втором квартале 2019 года, судебные инстанции удовлетворили исковое требование администрации в заявленном размере. Доводы, изложенные в кассационной жалобе, рассмотрены судами и мотивированно отклонены, не опровергают их выводы и не подтверждают существенных нарушений норм материального права и норм процессуального права, повлиявших на исход дела.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города Омска (подробнее) Ответчики: Министерство финансов Российской Федерации (подробнее) Иные лица: УФК по Омской области (подробнее) Судьи дела: Антонова М.К.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