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18.11.2019, оставленным без изменения постановлением Девятого арбитражного апелляционного суда от 02.03.2020, в удовлетворении требования отказано. Постановлением Арбитражного суда Московского округа от 17.06.2020 указанные судебные акты оставлены без изменения. Общество в кассационной жалобе просит названные судебные акты отменить, считая их принятыми с существенными нарушениями норм материального и процессуального права. При рассмотрении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 нарушении обществом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объектов: «Сеть газопотребления Серпуховской филиал ООО «ГУРТ», рег. N А02-90771-02, расположенного по адресу: &lt;...&gt;; &lt;...&gt;. Оценив представленные доказательства, руководствуясь положениями Федерального закона от 21.07.1997 № 116-ФЗ «О промышленной безопасности опасных производственных объектов», суды пришли к выводу о наличии в действиях общества состава правонарушения, ответственность за совершение которого предусмотрена частью 1 статьи 9.1 Кодекса Российской Федерации об административных правонарушениях. Суды признали процедуру и срок давности привлечения к ответственности соблюденными, оснований для признания применения положений статьи 2.9 Кодекса Российской Федерации об административных правонарушениях не установлено. Доводы жалобы были предметом исследования судов и получили исчерпывающую правовую оценку с учетом правовой позиции Высшего Арбитражного Суда Российской Федерации, изложенной в пункте 10 постановления Пленума от 02.06.2004 № 10 «О некоторых вопросах, возникших в судебной практике при рассмотрении дел об административных правонарушениях» и положений статьи 29.10 Кодекса Российской Федерации об административных правонарушениях,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"Гурт" (подробнее) Ответчики: Центральное управление Федеральной службы по экологическому, технологическому и атомному надзору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