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30.06.2020 посредством почтовой связи обратилось в Верховный Суд Российской Федерации с кассационной жалобой, заявив ходатайство о восстановлении срока на подачу жалобы. В обоснование ходатайства заявитель ссылается на отсутствие возможности подать кассационную жалобу в связи с распространением короновирусной инфекции.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18.02.2020,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учреждению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бюджетного учреждения науки Лимнологический институт Сибирского отделения Российской академии наук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ФГБУ науки Лимнологический институт Сибирского отделения Российской академии наук (подробнее) Ответчики: Департамент Федеральной службы по гидрометеорологии и мониторингу окружающей среды по Сибирскому федеральному округу (подробнее) Иные лица: Арбитражнгый суд Западно-Сибирского округа (подробнее) Судьи дела: Антонова М.К. (судья) (подробнее) Последние документы по делу: Определение от 17 августа 2020 г. по делу № А45-12230/2019 Определение от 13 июля 2020 г. по делу № А45-12230/2019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