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«Чистый город»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«494 УНР» о взыскании 941 911 рублей 22 копеек задолженности за период с 01.09.2018 по 30.09.2018 и 101 617 рублей 73 копеек неустойки за период с 11.10.2018 по 18.06.2019. К участию в деле в качестве третьих лиц, не заявляющих самостоятельных требований относительно предмета спора, привлечены федеральное государственное казенное учреждение «Центральное территориальное управление имущественных отношений Министерства обороны Российской Федерации», общество с ограниченной ответственностью «Техническая эксплуатационная компания – Дом» (далее – Общество) и Министерство обороны Российской Федерации. Решением Арбитражного суда города Москвы от 15.08.2019, оставленным без изменения постановлением Девятого арбитражного апелляционного суда от 23.12.2019 и постановлением Арбитражного суда Московского округа от 25.06.2020, заявленные требования удовлетворены. Не согласившись с указанными актами, Общество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в его обоснование документы,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статьей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«Техническая эксплуатационная компания – Дом»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05.03.2020 (операция № 24).Судья Верховного СудаРоссийской Федерации Н.С. Чучунова Суд: Верховный Суд РФ (подробнее) Истцы: ООО "Чистый город" (подробнее) Ответчики: ОАО "494 Управление начальника работ" (подробнее) Судьи дела: Чучунова Н.С. (судья) (подробнее) Последние документы по делу: Определение от 14 августа 2020 г. по делу № А41-107861/2018 Определение от 13 июля 2020 г. по делу № А41-107861/2018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