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2 Оценив доводы, изложенные в ходатайстве, суд приходит к выводу о наличии оснований для его удовлетворения.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Шипицына Евгения Вячеславовича удовлетворить. Предоставить индивидуальному предпринимателю Шипицыну Евгению Вячеславовичу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