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31.05.2019, оставленным без изменения постановлением Двадцать первого арбитражного апелляционного суда от 22.10.2019 и постановлением Арбитражного суда Центрального округа от 05.03.2020,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Республики Крым.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договоров аренды (с учетом изменений, внесенных решением Ялтинского городского совета от 19.02.2014 № 204), акты осмотра/обследования земельных участков, руководствуясь Федеральным конституционным законом от 21.03.2014 № 6-ФКЗ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Севастополя», статьями 450 , 610 , 619 , 622 Гражданского кодекса Российской Федерации, статьями 22 , 45 , 46 Земельного кодекса Российской Федерации, статьями 509 , 530 , 610 , 626 , 629 , 651 Гражданского кодекса Украины, статьями 188, 193 Хозяйственного кодекса Украины, разъяснениями, приведенными в пункте 23 постановления Пленума Высшего Арбитражного Суда Российской Федерации от 24.03.2005 № 11 «О некоторых вопросах, связанных с применением земельного законодательства», суды первой и апелляционной инстанций пришли к выводу о наличии оснований для удовлетворения исковых требований. В частности, суды исходили из того, что по условиям договоров аренды (с учетом изменений) обществу предоставлены в аренду земельные участки площадью 0,2000 га – для строительства и обслуживания здания торговли торгового центра «Фокстрот», площадью 0,1500 га – для строительства и обслуживания торгово-коммерческого комплекса; представленными в материалы дела доказательствами подтверждено, что общество в период с 2009 года по 2018 год не использовало участки в установленных договорами аренды целях и не приступило к строительству указанного в них объекта; факт наличия обстоятельств, объективно препятствующих совершению действий по проектированию и строительству заявленного объекта, обществом не доказан; ввиду существенного нарушения ответчиком предусмотренных договорами обязательств департамент вправе требовать расторжения договоров аренды и обязания общества вернуть спорные участки.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«ГКФ-Крым»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имущественных и земельных отношений администрации города Ялты Республики Крым (подробнее) Ответчики: ООО "ГКФ-КРЫМ"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