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«АБЗ Белый Раст» (далее – общество) обратилось в суд с заявлением о признании должника несостоятельным (банкротом). Определением Арбитражного суда города Санкт – Петербурга и Ленинградской области от 03.02.2020, оставленным без изменения постановлением Тринадцатого арбитражного апелляционного суда от 02.06.2020, заявление общества о признании должника банкротом принято к производству, назначено судебное заседание по проверке обоснованности заявления.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заявлению.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Принимая заявление общества к производству,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7, 32, 39, 43, 45, 48 Федерального закона от 26.10.2002 № 127-ФЗ «О несостоятельности (банкротстве)» (далее – Закон о банкротстве), исходил из соблюдения указанным лицом при его подаче требований законодательства о несостоятельности и учитывал фактические обстоятельства, обусловленные повторной подачей заявления через два дня после отказа в принятии первого, а также оповещением всех заинтересованных лиц о намерении обратится в суд с целью банкротства должника. Поддерживая данные выводы, апелляционный суд исходил из того, что несоблюдение обществом установленного абзацем 2 пункта 2.1 статьи 7 Закона о банкротстве срока с учётом вышеуказанных обстоятельств не нарушило прав должника. Выводы судов первой и апелляционной инстанции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«Тесла»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