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Рязанской области от 31.07.2019, оставленным без изменения постановлением Двадцатого арбитражного апелляционного суда от 04.12.2019 и постановлением Арбитражного суда Центрального округа от 19.03.2020, с общества в пользу компании взыскано 23 659 000 руб. задолженности, 2 365 900 руб. пеней, 483 800 руб. убытков, 130 240 руб. 86 коп. процентов за пользование чужими денежными средствами, 755 055 руб. 02 коп. расходов по экспертизе, 156 168 руб. расходов по уплате государственной пошлины, в удовлетворении остальной части исковых требований отказано. Определением Арбитражного суда Центрального округа от 20.01.2020, оставленным без изменения определением того же суда от 05.03.2020, отказано в удовлетворении заявления общества об обеспечении по делу доказательств в виде запрета компании перемещения из места хранения в цехе № 2 и полной или частичной утилизации до принятия судебного акта кассационной инстанцией по настоящему делу разрушенных 16.05.2015 диафрагм воздушного нагнетателя (компрессора) Н-107 марки 2550-31-1 установки УККФ цеха № 2 компании, изготовленных комплексом и поставленных обществом по договору поставки от 23.10.2013 № ЗЧ-308, являющихся предметом спора по настоящему делу.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суд первой инстанции в ином составе судей.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23.10.2013 компания (покупатель) и общество (продавец) заключили договор поставки № ЗЧ-308 (далее – договор), от исполнения которого покупатель отказался в одностороннем порядке уведомлением от 30.12.2015. Ссылаясь на поставку обществом товара ненадлежащего качества, возникновение убытков в виде расходов на проведение досудебной экспертизы, компания обратилась в арбитражный суд с настоящим иском. Исследовав и оценив по правилам статьи 71 Арбитражного процессуального кодекса Российской Федерации представленные в материалы дела доказательства, в том числе экспертные заключения, суды первой и апелляционной инстанций установили факт поставки обществом товара ненадлежащего качества (с существенными и неустранимыми недостатками), несоответствующего условиям договора и техническим характеристикам. При таких обстоятельствах, признав обоснованным отказ компании от исполнения договора, принимая во внимание отсутствие доказательств, свидетельствующих о нарушении последней правил эксплуатации спорного товара, руководствуясь статьями 15 , 307 , 309 , 310 , 330 , 395 , 450 , 469 , 476 , 506 , 513 , 523 Гражданского кодекса Российской Федерации, суды пришли к выводу о наличии оснований для удовлетворения исковых требований (с учетом корректировки расчета процентов), с чем впоследствии согласился суд округа. Отказывая в удовлетворении заявления об обеспечении доказательств, суд округа руководствовался положениями статей 72 , 90 , 93 Арбитражного процессуального кодекса Российской Федерации и исходил из того, что доводы общества не свидетельствуют о необходимости принятия мер, направленных на обеспечение сохранности указанных им вещественных доказательств, и основаны на предположениях заявителя об итоге рассмотрения его кассационной жалобы. 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установленных судами, 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статьей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«ПромРемКомплект»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АО "Рязанская нефтеперерабатывающая компания" (подробнее) Ответчики: ООО "ПромРемКомплект" (подробнее) Иные лица: Двигательмонтаж (подробнее) закрытому акционерному обществу "НПО "Ленкор", экперту Масликовой Е.И. (подробнее) ЗАО "НПО "Ленкор" (подробнее) ЗАО "НПО "Ленкор" Генеральному директору Андржеевскому В. Э. (подробнее) Ростехнадзор (подробнее) Страховую группу СОГАЗ (подробнее) Управление по надзору за объектами нефтегазового комплекса Федеральной службы по экологическому, технологическому и атомному надзору (подробнее) Судьи дела: Чучунова Н.С. (судья) (подробнее) Судебная практика по: Упущенная выгода Судебная практика по применению норм ст. 15, 393 ГК РФ По договору поставки Судебная практика по применению норм ст. 506, 507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