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Шулякова Татьяна Александровна обратилась в суд с заявлением о признании недействительной сделки по передаче права собственности на объект недвижимого имущества: квартира по адресу: Виктория Стрит, Артиллери Мэншинс, 96, Лондон SW1 H 0HY, номер права собственности на недвижимое имущество NGL817920, совершенной между Лаптевым В.В. и Степаненко Ольгой Викторовной 04.09.2017, применении последствий недействительности в виде возврата переданного по ней имущества в конкурсную массу должника. Определением Арбитражного суда Свердловской области от 26.07.2019, оставленным без изменения постановлениями Семнадцатого арбитражного апелляционного суда от 18.11.2019 и Арбитражного суда Уральского округа от 25.02.2020, заявление удовлетворено.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168, 170 Гражданского кодекса Российской Федерации, статьями 2, 19, 61.2 Федерального закона от 26.10.2002 № 127-ФЗ «О несостоятельности (банкротстве)», пунктами 4, 5,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для признания недействительной оспариваемой сделки, совершённой заинтересованными лицами безвозмездно и в отсутствие согласия финансового управляющего с целью причинения вреда кредиторам посредством вывода ликвидного имущества от обращения на него взыскания, при этом правомерно применив последствия её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Лаптеву Валерию Владиславовичу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