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Московской</w:t>
      </w:r>
    </w:p>
    <w:p>
      <w:pPr>
        <w:spacing w:after="200"/>
        <w:jc w:val="center"/>
      </w:pPr>
      <w:r>
        <w:rPr>
          <w:rFonts w:ascii="Times New Roman" w:hAnsi="Times New Roman" w:eastAsia="Times New Roman" w:cs="Times New Roman"/>
          <w:b w:val="0"/>
          <w:i w:val="0"/>
          <w:sz w:val="22"/>
        </w:rPr>
        <w:t>12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с заявлением о признании незаконными действий (бездействия) конкурсного управляющего ФИО1 при определении порядка и условий проведения торгов. Определением Арбитражного суда Московской области от 28.12.2018, оставленным без изменения постановлениями Десятого арбитражного апелляционного суда от 13.02.2019 и Арбитражного суда Московского округа от 18.03.2019, заявление возвращено. В кассационной жалобе, поданной в Верховный Суд Российской Федерации, заявитель просит отменить названные судебные акты и направить заявление в суд первой инстанции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общества, суды, руководствуясь положениями статьей 34, 35, 60, Федерального закона от 26.10.2002 № 127-ФЗ «О несостоятельности (банкротстве)», разъяснениями, приведёнными в пункте 14 постановления Пленума Высшего Арбитражного Суда Российской Федерации от 22.06.2012 № 3 «О некоторых процессуальных вопросах, связанных с рассмотрением дел о банкротстве», исходили из того, что к моменту его подачи заявитель утратил статус кредитора должника в связи с исключением его требования из соответствующего реестра, следовательно, утратил и само право на обжалование действий конкурсного управляющего.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«Стройпромавтоматика»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Администрация муниципального образования "Городской округ Звенигород" (подробнее) директор МП "Звенигородская электросеть" Кос Д.Р. (подробнее) ЗАО акционерный коммерческий инновационный банк "ОБРАЗОВАНИЕ" (подробнее) ЗАО "Стройпромавтоматика" (подробнее) Инспекция Федеральной налоговой службы №22 по г. Москве (подробнее) к/у Коротких Ирина Сергеевна (подробнее) Межрайонная ИФНС №22 по МО (подробнее) Муниципальное предприятие городского округа Звенигород Московской области "Звенигородская электросеть" (подробнее) Некоммерческое партнерство "Центральное Агентство Арбитражных Управляющих" (подробнее) ООО "ГОЛДМАЙНИНГ" (подробнее) ООО Инвестрой (подробнее) ООО "КапиталФорм" (подробнее) ООО "Поречье" (подробнее) ООО "Проечье" (подробнее) ООО "Строительно- монтажное управление" (подробнее) ООО "УПРАВЛЯЮЩАЯ КОМПАНИЯ "ГОРИЗОНТ ДЕВЕЛОПМЕНТ" (подробнее) ООО ФИРМА "ГЕФЕСТ-ЛТД" (подробнее) ПАО "МОСЭНЕРГОСБЫТ" (подробнее) Управление Росреестра по Московской области (подробнее) Последние документы по делу: Определение от 12 августа 2020 г. по делу № А41-10359/2016 Определение от 31 мая 2019 г. по делу № А41-10359/2016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