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августа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конкурный управляющий Барский А.М. обратился в суд с заявлением об истребовании документов у общества с ограниченной ответственностью «ЮАСЗ» (далее – ответчик). Определением Арбитражного суда города Санкт-Петербурга и Ленинградской области от 24.10.2019, оставленным без изменения постановлениями Тринадцатого арбитражного апелляционного суда от 17.01.2020 и Арбитражного суда Северо-Западного округа от 26.05.2020, в удовлетворении заявления отказано. В кассационной жалобе, поданной в Верховный Суд Российской Федерации, заявитель просит отменить указанные судебные акты и направить дело на новое рассмотрение.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пунктом 2 статьи 126, пунктами 1 и 2 статьи 129 Федерального закона от 26.10.2002 № 127-ФЗ «О несостоятельности (банкротстве)», пунктом 24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банкротстве», пунктом 23 постановления Пленума Верховного Суда Российской Федерации от 24.03.2016 № 7 «О применении судами некоторых положений Гражданского кодекса Российской Федерации об ответственности за нарушение обязательств», исходили из недоказанности нахождения у ответчика истребуемых документов, что исключало возможность возложения на него обязанности по их передаче.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конкурсному управляющему обществом с ограниченной ответственностью «Авто-Альянс» Барскому Александру Михайловичу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