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Барский А.М. обратился в суд с заявлением об истребовании у бывшего руководителя должника Васильева Артемия Андреевича (далее – ответчик) имущества, документов, а также информации о хозяйственной деятельности. Определением Арбитражного суда города Санкт-Петербурга и Ленинградской области от 24.10.2019, оставленным без изменения постановлениями Тринадцатого арбитражного апелляционного суда от 17.01.2020 и Арбитражного суда Северо-Западного округа от 26.05.2020,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126, пунктами 1 и 2 статьи 129 Федерального закона от 26.10.2002 № 127-ФЗ «О несостоятельности (банкротстве)», пунктом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23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отсутствия факта уклонения ответчика от исполнения своих обязанностей, передавшего ранее заявителю документы и сведения на основании соответствующих актов приема – передачи. В отношении истребуемого имущества суды указали на невозможность возложения обязанности по его передаче в натуре на лицо, у которого оно отсутствует.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«Авто-Альянс» Барскому Александру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