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управляющий Фурман Антон Владимирович обратился в Верховный Суд Российской Федерации с кассационной жалобой на решение Арбитражного суда Республики Татарстан от 10.12.2019 по делу № А65-31240/2019, постановление Одиннадцатого арбитражного апелляционного суда от 12.03.2020 и постановление Арбитражного суда Поволжского округа от 02.06.2020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Фурмана Антона Владимировича о восстановлении пропущенного срока подачи кассационной жалобы удовлетворить. Срок подачи кассационной жалобы на решение Арбитражного суда Республики Татарстан от 10.12.2019 по делу № А65-31240/2019, постановление Одиннадцатого арбитражного апелляционного суда от 12.03.2020 и постановление Арбитражного суда Поволжского округа от 02.06.2020 по тому же делу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