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антимонопольной службы по Магаданской области обратилось в Верховный Суд Российской Федерации с кассационной жалобой на решение Арбитражного суда Магаданской области от 20.01.2020 по делу № А37-2898/2019, постановление Шестого арбитражного апелляционного суда от 25.03.2020 и постановление Арбитражного суда Дальневосточного округа от 01.06.2020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Магаданской области о восстановлении пропущенного срока подачи кассационной жалобы удовлетворить. Срок подачи кассационной жалобы на решение Арбитражного суда Магаданской области от 20.01.2020 по делу № А37-2898/2019, постановление Шестого арбитражного апелляционного суда от 25.03.2020 и постановление Арбитражного суда Дальневосточного округа от 01.06.2020 по тому же делу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