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города Санкт-Петербурга и Ленинградской области решением от 30.05.2019, оставленным без изменения постановлением Тринадцатого арбитражного апелляционного суда от 19.09.2019 и постановлением Арбитражного суда Северо-Западного округа от 27.02.2020, аннулировал записи о регистрации (постановке на учет) указанных транспортных средств за обществом в органах ГИБДД, в удовлетворении остальной части исковых требований отказал.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об отказе в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компания приобрела спорные транспортные средства на основании договоров купли-продажи от 19.01.2017 № Р14-13059-ДВ и от 19.01.2017 № Р14-13061-ДВ; данные автомобили были поставлены на учет в органах ГИБДД.Компанией 14.11.2017 была обнаружена пропажа транспортных средств и документов на них. Согласно информации, полученной компанией в МРЭО ГИБДД № 6, новым собственником транспортных средств является общество на основании сделки, совершенной 10.11.2017. Компания направила в адрес общества претензию с требованием возвратить автомобили, снять их с регистрационного учета и поставить их на регистрационный учет за прежним собственником, указывая на отсутствие каких-либо сделок в отношении указанного имущества. Неисполнение обществом названной претензии послужило основанием для обращения компании в арбитражный суд с настоящим иском. Возражая против удовлетворения иска, общество сослалось на приобретение спорных транспортных средств у ФИО1 на основании двух договоров, а также представило договоры купли-продажи транспортных средств от 24.10.2017, в которых сторонами значатся ФИО1 (покупатель) и компания (продавец).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поведение и правовые позиции участвующих в деле лиц, суды первой и апелляционной инстанций установили, что при совершении сделок купли-продажи транспортных средств от 24.10.2017 между компанией и ФИО1 имел место порок воли, поскольку компания действий, направленных на совершение этих сделок не производила, данные договоры не подписывала. При таких обстоятельствах, руководствуясь статьями 10 , 153 , 160 , 166 , 167 , 168 Гражданского кодекса Российской Федерации, учитывая отсутствие доказательств, свидетельствующих об одобрении указанных договоров купли-продажи, суды пришли к выводу об их недействительности и наличии оснований для применения последствий недействительности данных сделок в виде аннулирования записей о регистрации спорных транспортных средств за обществом в органах ГИБДД. С указанными выводами впоследствии согласился суд округа.Доводы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«Руспром»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"НЕВАСПЕЦТРАНС" (подробнее) Ответчики: ООО "РусПром" (подробнее) Иные лица: ГУ Управление Государственной инспекции безопасности дорожного движения МВД России по Санкт-Петербургу и Ленинградской области (подробнее) МИФНС 7 (подробнее) МИФНС России №7 по Санкт-Петербургу (подробнее) ООО "Центр независимой профессиональной экспертизы "ПетроЭксперт" (подробнее) ООО ""Центр судебной экспертизы" (подробнее) ООО "Центр судебных экспертиз Северо-Западного округа" (подробнее) Федеральное бюджетное учреждение Северо-Западный региональный центр судебной экспертизы Министерства юстиции Российской Федерации (подробнее) Частное экспертное учреждение "Городское учреждение судебной экспертизы"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