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07.08.2019, оставленным без изменения постановлением Семнадцатого арбитражного апелляционного суда от 04.12.2019 и постановлением Арбитражного суда Уральского округа от 23.03.2020, в удовлетворении исковых требований отказано. В кассационной жалобе, поданной в Верховный Суд Российской Федерации, компания, ссылаясь на несоответствие выводов судов фактическим обстоятельствам дела, просит отменить указанные судебные акты и принять новый судебный акт об удовлетворении заявленных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Как следует из судебных актов, компания является управляющей организацией в отношении многоквартирного дома, расположенного по адресу: &lt;...&gt;. Общество является собственником нежилого помещения площадью 452,9 кв. м, расположенного на цокольном этаже указанного многоквартирного дома, для функционирования которого им на фасаде дома были размещены семь кондиционеров. Полагая, что кондиционеры размещены обществом незаконно и ссылаясь на поступление в управляющую организацию от собственника квартиры жалобы на намокание стен и попадание воды в тамбур подъезда в результате их установки, компания обратилась в арбитражный суд с настоящим иском.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209 , 247 , 290 , 304 Гражданского кодекса Российской Федерации, статьей 36 Жилищного кодекса Российской Федерации, Правилами содержания общего имущества в многоквартирном доме, утвержденными постановлением Правительства Российской Федерации от 13.08.2006 № 491, Правилами и нормами технической эксплуатации жилищного фонда, утвержденными постановлением Госкомитета России по строительству и жилищно-коммунальному комплексу от 27.09.2003 № 170, суды первой и апелляционной инстанций пришли к выводу об отсутствии оснований для удовлетворения исковых требований, с чем впоследствии согласился суд округа. При этом суды исходили из следующего: общество, являясь собственником помещения в спорном многоквартирном доме и, как следствие, сособственником общего имущества в данном доме, может использовать часть общего имущества дома (часть фасада), в том числе для установки систем кондиционирования; помещение используется обществом под стоматологический салон, что предполагает наличие в нем вентиляционных систем, его реконструкция произведена в соответствии с рабочим проектом, получившим положительное заключение федерального государственного учреждения здравоохранения «Центр гигиены и эпидемиологии в Свердловской области в г. Нижнем Тагиле и Пригородном районе», и по ее завершении Инспекцией государственного строительного надзора Свердловской области выдано заключение о соответствии объекта капитального строительства требованиям технических регламентов и проектной документации; система кондиционирования фактически установлена внутри принадлежащего обществу помещения, состоит из внутренних и внешних блоков, является составной частью сложной вещи, а ее демонтаж посредством отделения внешних блоков кондиционеров приведет к тому, что система перестанет существовать как единая сложная вещь, пригодная к последующей эксплуатации и установленная в помещении собственника; в материалах дела отсутствуют доказательства того, что собственники помещений в многоквартирном доме имеют иную возможность установки внешних блоков кондиционеров; само по себе размещение внешних блоков кондиционеров на фасаде многоквартирного дома для кондиционирования помещений одного из собственников не указывает на нарушение прав и законных интересов других собственников, если от такого размещения не возникают иные последствия (в частности, повышенный шум, вибрация и т.д.); объективных доказательств того, что внешние блоки кондиционеров на фасаде многоквартирного дома нарушают права и законные интересы других собственников, не представлено. Доводы кассационной жалобы были предметом рассмотрения судов и получили правовую оценку, не опровергают выводы судов 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«Строительные технологии»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УПРАВЛЯЮЩАЯ КОМПАНИЯ "СТРОИТЕЛЬНЫЕ ТЕХНОЛОГИИ" (подробнее) Ответчики: ООО ФИРМА "ДАНКО"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