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23.01.2020, банк обязан перечислить 1 593 349 рублей 48 копеек с отдельного счета № 40706810300000010207 на расчетный счет истца № 40702810738000030433, с банка взыскано 10 000 рублей расходов на услуги представителя. Арбитражный суд Московского округа постановлением от 26.05.2020 решение от 21.10.2019 и постановление Девятого арбитражного апелляционного суда от 23.01.2020 оставил без изменения. В кассационной жалобе банк просит об отмене судебных актов, ссылаясь на правомерный отказ от исполнения не соответствующего режиму использования счета распоряжения.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осуществление поставки в рамках государственного контракта от 25.01.2018 № 1621187304501412209022237/344/27 и соответствие требования о ее оплате условиям контракта, поэтому обязали банк перечислить находящиеся на причитающемся для реализации контракта счете денежные средства в соответствии со статьей 845 Гражданского кодекса Российской Федерации и в отсутствие противоречия нормам Федерального закона от 29.12.2012 № 275-ФЗ «О государственном оборонном заказе». Оснований для оценки законности контракта об условиях расходования средств специального счета в рамках данного спора у судов не имелось.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"АЛЬТЕКС" (подробнее) Ответчики: ПАО "Промсвязьбанк"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