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14.10.2019, оставленным без изменения постановлением Одиннадцатого арбитражного апелляционного суда от 18.12.2019 и постановлением Арбитражного суда Поволжского округа от 24.03.2020, в удовлетворении иска отказано в связи с установлением основания получения спорной суммы ответчиком. В кассационной жалобе истец просит об отмене судебных актов как принятых в отсутствие прямых и косвенных доказательств поставки.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Вопросы доказывания и оценки доказательств, на которых основаны доводы жалобы, не создают указанных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«Строительный Консалтинг «Спец»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"Строительный Консалтинг "Спец", г. Заинск (подробнее) Ответчики: ООО Торговый Дом "Регион Пласт",г.Набережные Челны (подробнее) Иные лица: ООО представитель "ТД "Регион Пласт" и Сафиуллина Д.Н. Сараев А.А.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