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августа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18.11.2019, оставленным без изменения постановлением Первого арбитражного апелляционного суда от 25.12.2019, с союза автостраховщиков взыскано 400 000 рублей страхового возмещения, 12 000 рублей неустойки за просрочку оплаты за период с 15.06.2019 по 15.07.2019, неустойка на сумму долга по ставке 0,1% за период с 16.07.2019 по день фактического исполнения обязательства, 6 772 рублей 50 копеек расходов на оценку, 7 000 рублей расходов на юридические услуги и 1 500 рублей почтовых расходов. Арбитражный суд Волго-Вятского округа постановлением от 27.05.2020 решение от 18.11.2019 и постановление Первого арбитражного апелляционного суда от 25.12.2019 оставил без изменения. В кассационной жалобе общество «Автовыплаты» просит об отмене судебных актов, ссылаясь на неосновательное уменьшение взысканной на будущее время неустойки.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Уменьшение неустойки в силу статьи 333 Гражданского кодекса Российской Федерации является правом суда. В рамках рассматриваемого дела применение названного права основано на соответствующем заявлении ответчика и обосновано обстоятельствами исполнения обязательства.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«Автовыплаты»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"Автовыплаты" (подробнее) Ответчики: АО "СОГАЗ" (подробнее) Представительство Российского Союза Автостраховщиков в г. Н. Новгород (подробнее) Судьи дела: Ксенофонтова Н.А. (судья) (подробнее) Судебная практика по: Уменьшение неустойки Судебная практика по применению нормы ст. 333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