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05.12.2019, оставленным без изменения постановлением Пятнадцатого арбитражного апелляционного суда от 19.02.2020 и постановлением Арбитражного суда Северо-Кавказского округа от 20.05.2020, иск удовлетворен. В кассационной жалобе товарищество просит о пересмотре судебных актов, ссылаясь на отсутствие доказательств фактического оказания услуги и неправильный расчет неустойки.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принятие товариществом оказанной в период действия договора от 27.06.2016 № 44-ТО-16 услуги посредством подписания актов, являющихся в силу договора основанием для оплаты. Таким образом, судебные акты соответствуют договору, обстоятельствам его исполнения и статьям 779 , 781 Гражданского кодекса Российской Федерации. Довод товарищества о неправильном расчете неустойки обсужден окружным судом и признан не подтвержденным.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товариществу собственников жилья «Эскориал»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"Вира Трейд" (подробнее) Ответчики: ТСЖ Эскориал (подробнее) УФНС России по КБР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