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19.03.2019, оставленным без изменения постановлением Тринадцатого арбитражного апелляционного суда от 26.06.2019, в удовлетворении иска отказано. Арбитражный суд Северо-Западного округа постановлением от 18.05.2020 отменил решение от 19.03.2019 и постановление Тринадцатого арбитражного апелляционного суда от 26.062019 в связи с разрешением дела о правах и обязанностях не привлеченного к участию в нем лица и направил дело на новое рассмотрение в Арбитражный суд города Санкт-Петербурга и Ленинградской области. В кассационной жалобе общество «Деловые Линии» просит об отмене постановления окружного суда, ссылаясь на нарушения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Мотивы отмены судебных актов нижестоящих инстанций находятся в пределах полномочий окружного суда, установленных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«Деловые Линии»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