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решение Арбитражного суда Краснодарского края от 22.07.2019, постановление Пятнадцатого арбитражного апелляционного суда от 03.10.2019 и постановление Арбитражного суда Северо-Кавказского округа от 30.01.2020 по делу № А32-16515/2019 восстановить. Судья Верховного Суда Российской Федерации Н.С. Чучунова Суд: Верховный Суд РФ (подробнее) Истцы: ИП Макарова Л.Н. (подробнее) ИП Макарова Людмила Николаевна (подробнее) Ответчики: ООО "Вектор" (подробнее) Судьи дела: Чучунова Н.С. (судья) (подробнее) Последние документы по делу: Определение от 10 августа 2020 г. по делу № А32-16515/2019 Определение от 10 июня 2020 г. по делу № А32-16515/2019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