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судебные акты по делу № А41-56682/2019 и одновременно просит о приостановлении их исполнения. Обоснование необходимости в приостановлении исполнения заявитель не привела, условий, требуемых частью 3 статьи 291.6 Арбитражного процессуального кодекса Российской Федерации для приостановления исполнения суд не усмотрел.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приостановлении исполнения постановления Десятого арбитражного апелляционного суда от 11.02.2020 по делу № А41-56682/2019 Арбитражного суда Московской области. Судья Верховного Суда Российской Федерации Н.А. Ксенофонтова Суд: Верховный Суд РФ (подробнее) Истцы: ИП Машкарина Т.С. (подробнее) ООО "СЕРДЕКС" (подробнее) Ответчики: ИП Машкарина Татьяна Сергеевна (подробнее) Судьи дела: Ксенофонтова Н.А. (судья) (подробнее) Последние документы по делу: Определение от 10 августа 2020 г. по делу № А41-56682/2019 Определение от 15 июня 2020 г. по делу № А41-56682/2019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