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«Тайнинское-Вабарг» (далее – Общество) и Попова Светлана Юрьевна обратились в Арбитражный суд Московской области с иском к обществу с ограниченной ответственностью «Анкор-15» (далее – Компания) о признании недействительным договора аренды от 01.12.2016 № 03/01-2017. Решением Арбитражного суда Московской области от 21.08.2019 в удовлетворении требований отказано. Постановлением Десятого арбитражного апелляционного суда от 23.12.2019 решение от 21.08.2019 оставлено без изменения; производство по апелляционным жалобам общества с ограниченной ответственностью «Слобода», Головкина Валерия Вячеславовича, Власова Владимира Юрьевича, Луканцевой Надежды Викторовны на решение суда первой инстанции, поданным в порядке статьи 42 Арбитражного процессуального кодекса Российской Федерации (далее – АПК РФ), прекращено. Постановлением Арбитражного суда Московского округа от 04.06.2020 решение от 21.08.2019 и постановление от 23.12.2019 отменены, дело направлено на новое рассмотрение в Арбитражный суд Московской области. В кассационной жалобе, поданной в Верховный Суд Российской Федерации, заявитель просит отменить постановление суда округа, оставив в силе решение первой инстанции,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обоснованное применение судами первой и апелляционной инстанций принципа эстоппеля, на 2 правомерность выводов судов первой и апелляционной инстанций об истечении срока исковой давности по заявленным требованиям, а также на законное прекращение производства по апелляционным жалобам лиц, не привлеченных к участию в деле. По мнению Компании, суд округа вышел за пределы полномочий, предоставленных статьями 286, 287 АПК РФ. Заявитель настаиваетВ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(арендодатель) в лице генерального директора Комарова М.В. и Компанией (арендатор) в лице генерального директора Катальниковой Е.Ю. заключен договор аренды от 01.12.2016 № 03/01-2017, по условиям которого истец передал, а ответчик принял за плату во временное владение и пользование объекты аренды, указанные в Приложении № 1 к договору. Имущество передано по акту приема-передачи от 01.12.2016. Размер арендной платы согласован сторонами в пункте 3.1.2 договора и составляет 400 000 рублей ежемесячно. Обращаясь в суд с настоящими требованиями, истцы указали, что договор аренды заключен в ущерб интересам Общества по значительно заниженной цене, не соответствующей рыночной стоимости арендной платы. Истцы также ссылались на нахождение в сговоре лиц, заключивших оспариваемую сделку, поскольку прежний генеральный директор и учредитель Компании Катальникова Е.Ю. избрана в члены Совета директоров Общества, а гражданка Король А.С., обладающая долей в уставном капитале Компании, является супругой акционера Общества Шмакова В.А. Отказывая в удовлетворении требований, суды первой и апелляционной инстанций, руководствовались статьями 53, 65.2, 166, 168, 174, 181, 195, 199, 200 Гражданского кодекса Российской Федерации (далее – Гражданский кодекс),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того, что истцы не представили доказательств, свидетельствующих о намерении сторон причинить вред Обществу, а также доказательств, что Компания знала или должна 3 было знать о явном ущербе для арендодателя; истцами не доказан сговор либо иные совместные действиях лиц, заключивших оспариваемый договор, который является экономически обоснованным, поскольку предотвратил возникновение еще больших убытков; в рассматриваемой ситуации интересы истца, сославшегося на недействительность договора аренды, не подлежат судебной защите в силу принципа эстоппель. Кроме того, суды пришли к выводу о пропуске срока исковой давности по заявленным требованиям.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делая вывод об отсутствии у Общества ущерба в связи с заключением договора от 01.12.2016 № 03/01-2017, суды первой и апелляционной инстанций не учли ставки арендной платы, установленные для субарендаторов, которым Компания сдала арендованное имущество, не сопоставив их с ценой оспариваемой сделки. Учитывая, что положениями Гражданского кодекса установлен специальный порядок реализации участниками корпорации прав на участие в рассмотрении корпоративных споров - путем присоединения к поданному иску, суд кассационной инстанции признал прекращение производства по апелляционным жалобам акционеров неправомерным. Сославшись на положения подпункта 3 пункта 3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 округа указал на ошибочность выводов об истечении срока исковой давности по требованиям Поповой С.Ю., являющейся акционером Общества.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«Анкор-15»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