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27.11.2019, оставленным без изменения постановлением Пятнадцатого арбитражного апелляционного суда от 05.02.2020 и постановлением Арбитражного суда Северо-Кавказского округа от 26.05.2020, иск удовлетворен. В кассационной жалобе общество «Строймонтаж-Юг» просит отменить судебные акты, ссылаясь на подтвержденность отсутствия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неоплату ответчиком оказанных по договору от 11.01.2017 № 12 услуг, удовлетворили иск в соответствии со статьями 779 , 781 Гражданского кодекса Российской Федерации. Иная оценка заявителем изменения назначения совершенного во исполнение обязательства платежа и его последствий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«Строймонтаж-Юг»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"Промсервис-Юг" (подробнее) Ответчики: ООО "Строймонтаж-Юг"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