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04.08.2020 обратилось в Верховный Суд Российской Федерации с кассационной жалобой, поданной в электронном виде,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02.06.2020,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общества, суд полагает возможным восстановить пропущенный процессуальный срок на обжалование судебных актов в кассационном порядке.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«Оптовая Поволжская Компания»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