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"Инфорком-Сервис"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"ТРАНСАГРОСИБ" 186 331 рубля 39 копеек неустойки по агентскому соглашению от 16.07.2018 № БЕ1607-3/КР, начисленной за период с 06.08.2018 по 25.09.2019.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города Москвы от 14.10.2019 иск удовлетворен в части взыскания 93 000 рублей; в удовлетворении иска в остальной части отказано. Постановлением Девятого арбитражного апелляционного суда от 24.01.2020 решение суда первой инстанции оставлено без изменения. Арбитражный суд Московского округа постановлением от 26.06.2020 указанные судебные акты оставил без изменения. Общество с ограниченной ответственностью "Инфорком-Сервис"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исполнение ответчиком договорных обязательств по оплате оказанных услуг с просрочкой, руководствуясь положениями статей 307 , 309 , 310 , 329 , 330 Гражданского кодекса Российской Федерации,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иска,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жалобы о недоказанности ответчиком наличия оснований для уменьшения неустойки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"Инфорком-Сервис"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"Инфорком-Сервис" (подробнее) Ответчики: ООО "Трансагросиб"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