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ОДЕМИКС ХОЛДИНГ ЛИМИТЕД обратилcя в Арбитражный суд города Москвы с иском о взыскании с общества с ограниченной ответственностью "БИЗНЕС-МАСТЕР" по договору займа от 10.12.2010 № 10/12-2010 5 072 036, 82 долларов США основного долга, 3 044 506, 91 долларов США процентов за пользование займом по п. 2.1 договора займа, 325 360, 59 долларов США процентов за пользование чужими денежными средствами за просрочку платежа. К участию в деле в качестве третьих лиц, не заявляющих самостоятельных требований относительно предмета спора, привлечены TAMPURA INVESTMENTS LIMITED (ТАМПУРА ИНВЕСТМЕНТС ЛИМИТЕД) и Федеральная служба по финансовому мониторингу. Решением Арбитражного суда города Москвы от 06.09.2019 в удовлетворении иска отказано. Постановлением Девятого арбитражного апелляционного суда от 21.01.2020 решение суда первой инстанции оставлено без изменения. Арбитражный суд Московского округа постановлением от 29.05.2020 указанные судебные акты оставил без изменения. ОДЕМИКС ХОЛДИНГ ЛИМИТЕД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64 , 65 , 71 Арбитражного процессуального кодекса Российской Федерации, установив факт выдачи займа, заключение между истцом и ТАМПУРА ИНВЕСТМЕНТС ЛИМИТЕД договора уступки права требования от 21.01.2013, надлежащее уведомление должника о состоявшейся уступке, перечисление ответчиком денежных средств третьему лицу, руководствуясь статьями 309 , 310 , 312 , 382 , 385 , 408 , 807 , 809 Гражданского кодекса Российской Федерации, суды пришли к выводу об исполнении ответчиком обязательства по возврату займа надлежащему кредитору и отсутствии оснований для удовлетворения заявленных требований. Нарушений или неправильного применения норм процессуального права, в том числе связанных с рассмотрением заявления о фальсификации доказательств и назначении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Довод заявителя о превышении судом округа пределов предоставленных ему полномочий неоснователен и противоречит постановлению суда округа.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ОДЕМИКС ХОЛДИНГ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ОДЕМИКС ХОЛДИНГ ЛТД (подробнее) Ответчики: ODEMIX HOLDING LTD (подробнее) ООО "Бизнес-Мастер"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