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«Группа компаний «СервисСофт» удовлетворить. Срок подачи кассационной жалобы на решение Арбитражного суда города Москвы от 05.06.2019, постановление Девятого арбитражного апелляционного суда от 02.10.2019 и постановление Арбитражного суда Московского округа от 30.01.2020 по делу № А40-53135/2019 восстановить.Судья Верховного Суда Российской Федерации Н.С. Чучунова Суд: Верховный Суд РФ (подробнее) Истцы: АО "ГРУППА КОМПАНИЙ "СЕРВИССОФТ" (подробнее) Ответчики: Некоммерческая организация Фонд развития Центра разработки и коммерциализации новых технологий (подробнее) Судьи дела: Чучунова Н.С. (судья) (подробнее) Последние документы по делу: Определение от 5 августа 2020 г. по делу № А40-53135/2019 Определение от 10 июня 2020 г. по делу № А40-53135/2019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