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корпорация обратилась в Верховный Суд Российской Федерации с кассационной жалобой на указанные судебные акты, одновременно заявив ходатайство о восстановлении пропущенного срока ее подачи. В соответствии с частью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Поскольку ходатайство о восстановлении пропущенного процессуального срока заявлено корпорацией в пределах установленного срока, причины пропуска срока признаны судом уважительными, данное ходатайство подлежит удовлетворению. Руководствуясь статьями 117 , 184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федерального государственного унитарного предприятия «Государственная корпорация по организации воздушного движения в Российской Федерации» удовлетворить. Срок подачи кассационной жалобы на решение Арбитражного суда города Москвы от 05.08.2019, постановление Девятого арбитражного апелляционного суда от 16.10.2019 и постановление Арбитражного суда Московского округа от 20.02.2020 по делу № А40-116751/2019 восстановить.Судья Верховного Суда Российской Федерации Н.С. Чучунова Суд: Верховный Суд РФ (подробнее) Истцы: Крымаэронавигация (подробнее) Ответчики: АО Концерн ВКО Алмаз-Антей (подробнее) Иные лица: ФГУП "Госкорпорация по ОрВД" (подробнее) Судьи дела: Чучунова Н.С. (судья) (подробнее) Последние документы по делу: Определение от 4 августа 2020 г. по делу № А40-116751/2019 Определение от 10 июня 2020 г. по делу № А40-116751/2019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