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13.03.2018 первоначальные и встречные исковые требования удовлетворены частично. С общества «Алтайское Подворье» в пользу обществу «Зеленый двор» взыскано 100 000 руб. задолженности за май 2017 года, 2575 руб. процентов за пользование чужими денежными средствами за просрочку оплаты указанной задолженности, в удовлетворении остальной части первоначальных требований отказано. С общества «Зеленый двор» в пользу общества «Алтайское Подворье» взыскано 147 661 руб. разницы в стоимости работ по замещающей сделке; снижена стоимость работ, выполненных обществом «Зеленый двор» в мае 2017 года, до соразмерной надлежащему качеству на 50 000 руб., в удовлетворении остальной части встречных требований отказано. Распределены судебные расходы, произведен зачет удовлетворенных требований и возмещенных судебных расходов. Определением Арбитражного суда Республики Алтай от 06.04.2018 исправлены арифметические ошибки в решении от 13.03.2018. Дополнительным решением Арбитражного суда Республики Алтай от 28.05.2018 с общества «Алтайское Подворье» в пользу общества «Зеленый двор» взыскано 2625 руб. процентов за пользование чужими денежными средствами за просрочку оплаты задолженности за июнь 2017 года, а также 136 руб. в возмещение судебных расходов. Седьмой арбитражный апелляционный суд постановлением от 22.08.2018 отменил решение суда первой инстанции и принял новый судебный акт. Взыскал с общества «Алтайское Подворье» в пользу общества «Зеленый двор» 325 800 руб. задолженности, 7 570 руб. 90 коп. процентов за пользование чужими денежными средствами, а также 7414 руб. 95 коп. расходов по уплате государственной пошлины по первой инстанции и 1455 руб. по апелляционной инстанции, всего 342 240 руб. 85 коп., в остальной части в удовлетворении первоначальных требований отказал. Взыскал с общества «Зеленый двор» в пользу общества «Алтайское Подворье» 148 161 руб. в возмещение разницы в стоимости услуг по замещающей сделке, снизил стоимость услуг, оказанных обществом «Зеленый двор» в мае 2017 года, на 50 000 руб., в удовлетворении остальной части встречных требований отказал. Произвел зачет по первоначальному и встречному искам, в результате которого с общества «Алтайское Подворье» в пользу «Зеленый двор» взыскано 194 079 руб. 85 коп. Постановлением Арбитражного суда Западно-Сибирского округа от 03.12.2018 постановление суда апелляционной инстанции оставлено без изменения. В кассационной жалобе, поданной в Верховный Суд Российской Федерации, общество «Зеленый двор», ссылаясь на нарушение судами апелляционной инстанции и округа норм права, просит отменить постановления от 22.08.2018, от 03.12.2018 в части отказа в удовлетворении первоначальных требований и в части удовлетворения встречных требований.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Предъявленные взаимные требования общества «Зеленый двор» (исполнителя) и общества «Алтайское Подворье» (заказчика) основаны на договоре от 09.12.2016 № 09/12 на оказание услуг по содержанию элементов озеленения (далее – договор), который расторгнут исполнителем в одностороннем порядке. Отказывая в удовлетворении части первоначальных требований и частично удовлетворяя встречные требования, суд апелляционной инстанции, с выводом которого согласился суд округа, руководствовался статьями 309 , 310 , 393 , 393.1 , 421 , 422 , 711 , 723 , 743 , 779 , 781 , 782 , 783 Гражданского кодекса Российской Федерации и исходил из отсутствия доказательств согласования сторонами выполнения дополнительных работ, неправомерности одностороннего отказа общества «Зеленый двор» от исполнения договора и подтвержденности факта ненадлежащего исполнения последним своих обязательств. В судебных актах приведены подробные мотивы, по которым суды пришли к такому выводу, с указанием на конкретные обстоятельства и доказательства, исследованные и оцененные по правилам статьи 71 Арбитражного процессуального кодекса Российской Федерации.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«Зеленый двор»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"Зеленый двор" (подробнее) Ответчики: ООО "Алтайское Подворье" (подробнее) Последние документы по делу: Определение от 4 августа 2020 г. по делу № А02-1758/2017 Определение от 1 апреля 2019 г. по делу № А02-1758/2017 Показать все документы по этому делу Судебная практика по: Упущенная выгода Судебная практика по применению норм ст. 15, 393 ГК РФ Взыскание убытков Судебная практика по применению нормы ст. 393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