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подает кассационную жалобу на судебные акты по делу № А40-303521/2019 и одновременно просит о приостановлении их исполнения. Рассмотрев ходатайство, суд не усматривает обстоятельств, влекущих в силу части 3 статьи 291.6 Арбитражного процессуального кодекса Российской Федерации приостановление исполнения судебных актов, поэтому отказывает в таком приостановлении.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Страховая компания «УРАЛСИБ Жизнь» в приостановлении исполнения решения Арбитражного суда города Москвы от 27.12.2019, постановления Девятого арбитражного апелляционного суда от 04.03.2020 и постановления Арбитражного суда Московского округа от 19.06.2020 по делу № А40-303521/2019. Судья Верховного Суда Российской Федерации О.Ю. Шилохвост Суд: Верховный Суд РФ (подробнее) Судьи дела: Шилохвост О.Ю.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