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«Обоз Диджитал» (ранее – общество с ограниченной ответственностью «ТрансКорд») обратилось в Арбитражный суд Челябинской области с иском о взыскании с индивидуального предпринимателя ФИО1 24 490 рублей убытков в результате повреждения груза при перевозке, 176 рублей 80 копеек процентов за пользование чужими денежными средствами за период с 18.04.2019 по 21.05.2019, с дальнейшим начислением процентов по день фактической уплаты задолженности. К участию в деле в качестве третьих лиц, не заявляющих самостоятельных требований относительно предмета спора, привлечены закрытое акционерное общество «Алиди-Лоджистикс», общество с ограниченной ответственностью «М.видео Менеджмент», ФИО2. Решением Арбитражного суда Челябинской области от 26.11.2019 иск удовлетворен в части взыскания 24 490 рублей ущерба, в удовлетворении иска в остальной части отказано. Постановлением Восемнадцатого арбитражного апелляционного суда от 17.02.2020 решение суда первой инстанции оставлено без изменения. Арбитражный суд Уральского округа постановлением от 01.06.2020 указанные судебные акты оставил без изменения.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груз принят без замечаний, в надлежащем состоянии, неповрежденной упаковке, при отсутствии нарушений правил погрузки, а также установив факт ненадлежащего исполнения ответчиком обязательства по доставке груза и отсутствие доказательств, свидетельствующих о наличии оснований для освобождения предпринимателя от ответственности за повреждение груза, руководствуясь положениями статей 15 , 393 , 796 , 801 , 803 Гражданского кодекса Российской Федерации, статьей 7 Федерального закона от 30.06.2003 № 87-ФЗ «О транспортно- экспедиционной деятельности», суды пришли к выводу о возникновении у ответчика обязанности по возмещению реального ущерба в размере действительной стоимости поврежденного груза. Доводы жалобы об отсутствии доказательств причинения ущерба истцу и отсутствии вины перевозчика, неполном выяснении обстоятельств, имеющих значение для дела, несоответствии выводов судов обстоятельствам дела и отсутствии надлежащих доказательств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