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Трифонова Наталья Алексеевна обратилась в Арбитражный суд Оренбургской области с иском к Кускарову Рустаму Камильевичу, Ермакову Владимиру Васильевичу, Громовой Ольге Владимировне, Громову Алексею Андреевичу, государственному унитарному предприятию коммунальных электрических сетей Оренбургской области «Оренбургкоммунэлектросеть», акционерному обществу «Созидание», обществу с ограниченной ответственностью «Алгоритм» и Межрайонной инспекции Федеральной налоговой службы № 10 по Оренбургской области (далее – Инспекция) о выделении в натуре доли нежилого здания по ул. Пушкинская, д. 49 в г. Оренбург, равной 35% от общей площади в пользу участника общества с ограниченной ответственностью «Ателье «Натали и Ко» (далее – Общество) Трифоновой Н.А. Решением Арбитражного суда Оренбургской области от 31.07.2019, оставленным без изменения постановлением Восемнадцатого арбитражного апелляционного суда от 22.10.2019 и постановлением Арбитражного суда Уральского округа от 06.03.2020,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направить дело на новое 2 рассмотрение, ссылаясь на существенное нарушение судами норм материального и процессуального права. В обоснование доводов жалобы заявитель указывает, что при оценке наличия оснований для принятия законного и обоснованного решения судам надлежало назначить судебно-психиатрическую экспертизу с целью исследования обстоятельств неспособности стороны сделки понимать значение действий при ее совершении. Выводы судов о пропуске срока исковой давности являются необоснованными , о нарушении своих прав Трифонова Н.А. узнала только в 2018 году. О применении срока исковой давности заявил только Кускаров Р.К.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02.10.2002 в Единый государственный реестр юридических лиц (далее – ЕГРЮЛ) внесены сведения о юридическом лице, зарегистрированном до вступления в силу Федерального закона от 08.08.2001 № 129-ФЗ «О государственной регистрации юридических лиц и индивидуальных предпринимателей» - Обществе, с присвоением ему ОГРН 1025601023942. На момент внесения указанных сведений в ЕГРЮЛ (02.10.2002) в числе прочих участников юридического лица значилась Трифонова Н.А. с размером вклада в уставный капитал - 663 рубля 52 копейки. В дальнейшем 18.03.2010 в ЕГРЮЛ на основании представленных в Инспекцию документов внесена запись за ГРН 2105658129564 о ликвидации Общества. Ссылаясь на то, что Трифонова Н.А. являлась учредителем Общества и ей принадлежит доля в размере 35% уставного капитала, а на балансе указанного юридического лица находилось нежилое здание, расположенное по адресу: г. Оренбург, ул. Пушкинская, д. 49, которое в настоящее время продается, истец обратился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48, 49, 63, 87, 93 Гражданского кодекса Российской Федерации (далее – Гражданский кодекс), суды отказали в удовлетворении требований, установив, что Трифонова Н.А. в июне 2004 года утратила свои корпоративные права участника Общества в результате отчуждения принадлежавшей ей доли уставного капитала, в связи с чем не могла претендовать на получение имущества данного юридического лица после его ликвидации. 3 Кроме того, руководствуясь статьями 195, 196, 199, 200 Гражданского кодекса и разъяснениями, изложенными в постановления Пленума Верховного Суда Российской Федерации от 29.09.2015 № 43 «О некоторых вопросах, связанных с применением норм Гражданского кодекса Российской Федерации об исковой давности», суды пришли к выводу о пропуске Трифоновой Н.А. срока исковой давности, обоснованно указав, что в арбитражный суд с настоящими требованиями истец обратилась только 03.12.2018, тогда как о заключении договоров купли-продажи доли в уставном капитале Общества от 03.06.2004 и от 07.06.2004, действуя добросовестно и разумно, должна была узнать в период до июня 2007. Доводы кассационной жалобы, которые были предметом рассмотрения судов,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Трифоновой Натальи Алексеевны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