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«Инжиниринг Групп» обратилось в Арбитражный суд Свердловской области с иском об обязании публичного акционерного общества «Банк Уралсиб» возобновить дистанционное банковское обслуживание по договору банковского счета от 29.01.2018, включая обслуживание с использованием системы удаленного доступа клиент-банк. Решением Арбитражного суда Свердловской области от 22.10.2019 иск удовлетворен. Постановлением Семнадцатого арбитражного апелляционного суда от 25.12.2019 решение суда первой инстанции оставлено без изменения. Арбитражный суд Уральского округа постановлением от 27.05.2020 указанные судебные акты оставил без изменения. Публичное акционерное общество «Банк Уралсиб»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845 , 847 , 848 , 858 Гражданского кодекса Российской Федерации, Федерального закона от 07.08.2001 № 115-ФЗ «О противодействии легализации (отмыванию) доходов, полученных преступным путем, и финансированию терроризма», суды сделали вывод о необоснованном ограничении пользования услугой дистанционного банковского обслуживания в отсутствие доказательств отнесения операций общества к сомнительным и подпадающим под регулирование Закона № 115-ФЗ.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Уралсиб»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ИНЖИНИРИНГ ГРУПП (подробнее) Ответчики: ПАО БАНК УРАЛСИБ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