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04.05.2017, оставленным без изменения постановлением Тринадцатого арбитражного апелляционного суда от 07.09.2017 и постановлением Арбитражного суда Северо-Западного округа от 03.11.2017, с Компании в пользу Общества взыскано 9 258 000 руб. убытков, в удовлетворении остальной части иска отказано. В кассационной жалобе, поданной в Верховный Суд Российской Федерации, Общество просит изменить постановление Арбитражного суда Северо-Западного округа от 03.11.2017 как незаконное в части выводов, касающихся представленных Компанией в суд округа документов.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обжалуемого судебного акта и доводов кассационной жалобы не установлено. Суд округа, рассмотрев жалобу Компании, оставил в силе судебные акты судов первой и апелляционной инстанций. Вопреки доводам Общества суд округа, действуя в пределах полномочий, установленных статьями 286 и 287 Арбитражного процессуального кодекса Российской Федерации, отклонил ссылку Компании на документы, которые не представлялись ею в суды первой и апелляционной инстанций и не были предметом их рассмотрения и оценки. Ссылка суда на положения главы 37 Арбитражного процессуального кодекса Российской Федерации не является основанием для отмены обжалуемого постановления, поскольку не означает обязательного пересмотра судебных актов по настоящему делу по правилам названной главы Кодекса. Доводы кассационной жалобы не подтверждают существенных нарушений судом округа норм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«Скортек»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"СКОРТЕК" (подробнее) Ответчики: ООО "Канон" (подробнее) Иные лица: Банк "Кредит-Москва" Санкт-Петербургский филиал (подробнее) Выборгский районный отдел судебных приставов (подробнее) Куйбышевский отдел судебных приставов Центрального района Управления Федеральной службы судебных приставов по городу Санкт-Петербургу (подробнее) Северо-Западное главное управление Центральный Банк РФ (подробнее) УМВД России по Московскому району г СПб 29 отдел полиции (подробнее) Управление МВД РФ по Московскому району СПб (подробнее) Управление Федеральной службы судебных приставов по Санкт-Петербургу (подробнее) Последние документы по делу: Определение от 27 июля 2020 г. по делу № А56-4230/2017 Определение от 12 марта 2018 г. по делу № А56-4230/2017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