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 Связь Телеком» (далее – компания) обратилось в Арбитражный суд Ульяновской области с иском к обществу о взыскании 1 135 715 руб. 13 коп., в том числе 694 275 руб. 78 коп. долга, 385 988 руб. 32 коп. неустойки, 55 451 руб. 03 коп. процентов за пользование чужими денежными средствами. Общество предъявило встречный иск о взыскании с компании 730 493 руб. 01 коп. задолженности по дополнительным соглашениям №№ 7, 9, 11, 12, 16, 21, 22, 28, 29, 31 к договору подряда от 16.09.2015 № 01/09-2015. Решением Арбитражного суда Ульяновской области от 16.07.2019, оставленным без изменения постановлением Одиннадцатого арбитражного апелляционного суда от 08.11.2019 и постановлением Арбитражного суда Поволжского округа от 14.02.2020, первоначальные исковые требования удовлетворены частично, с общества в пользу компании взыскано 412 380 руб. 67 коп. неосновательного обогащения, 385 988 руб. 32 коп. пеней, 55 451 руб. 03 коп. процентов за пользование чужими денежными средствами, в удовлетворении остальной части требований отказано; встречный иск возвращен обществу.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 в части взыскания с него 457 757 руб. 57 коп. денежных средств по дополнительному соглашению № 7 к договору подряда от 16.09.2015 № 01/09-2015, в том числе 221 089 руб. 18 коп. неосновательного обогащения, 206 939 руб. 48 коп. неустойки за период с 31.10.2015 по 10.02.2017, 29 728 руб. 91 коп. процентов за пользование чужими денежными средствами за период с 11.02.2017 по 26.09.2018 и направить дело в указанной части на новое рассмотрение в Арбитражный суд Ульяновской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Исковые требования предъявлены компанией (заказчик) на основании дополнительных соглашений №№ 7, 9, 11, 12, 16, 21, 22, 28, 31 к договору подряда 16.09.2015 № 01/09-2015 (далее – договор) и мотивированы невыполнением обществом (подрядчик) оплаченных по названным соглашениям работ. Принимая судебные акты в обжалуемой части, суды первой и апелляционной инстанций, с которыми согласился суд округа, руководствовались статьями 309 , 310 , 330 , 395 , 702 , 708 , 711 , 717 , 746 , 753 , 1102 , 1107 Гражданского кодекса Российской Федерации и исходили из неподтвержденности факта выполнения обществом спорных работ и сдачи их результата компании. Выводы судов основаны на исследовании и оценке имеющихся в материалах дела доказательств в соответствии со статьей 71 Арбитражного процессуального кодекса Российской Федерации. Доводы кассационной жалобы о том, что выполнение спорного объема работ подтверждается представленным в материалы дела «Отчетом по результатам технического обследования объекта связи», а также о необоснованном отказе суда первой инстанции в удовлетворении ходатайства об отложении судебного заседания, были предметом рассмотрения судов апелляционной инстанции и округа, получили соответствующую правовую оценку. Судом округа также рассмотрена и отклонена с учетом положений части 2 статьи 268 Арбитражного процессуального кодекса Российской Федерации ссылка заявителя на неправомерный отказ апелляционного суда в приобщении к материалам дела дополнительных доказательств.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«СвязьСтройИнвест»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"Техно Связь Телеком" (подробнее) Ответчики: ООО "Связьстройинвест"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