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«Промстройкомплект» (далее – Общество), ФИО2 и ФИО3 обратились в Арбитражный суд Республики Северная Осетия – Алания с требованиями к ФИО1 и Межрайонной инспекции Федеральной налоговой службы по городу Владикавказу (далее – Инспекция) о признании недействительным решения Инспекции о государственной регистрации сведений о принадлежности ФИО1 доли в размере 0,34% уставного капитала Общества (государственный регистрационный номер 2191513059186). Вступившим в законную силу решением Арбитражного суда Республики Северная Осетия – Алания от 07.08.2019 требования удовлетворены: за Обществом признано право на долю в размере 0,34% уставного капитала Общества номинальной стоимостью 7727 рублей 33 копейки; решение Инспекции признано недействительным. Общество обратилось в Арбитражный суд Республики Северная Осетия – Алания с заявлением о взыскании с ФИО1 50 000 рублей судебных расходов. Определением Арбитражного суда Республики Северная Осетия - Алания от 11.12.2019, оставленным без изменения постановлением Шестнадцатого арбитражного апелляционного суда от 26.02.2020 и постановлением Арбитражного суда Северо-Кавказского округа от 12.05.2020, заявление удовлетворено. В кассационной жалобе, поданной в Верховный Суд Российской Федерации, заявитель просит отменить состоявшиеся судебные акты о взыскании судебных расходов, направив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указывает, что расходы не подлежат распределению между лицами, участвующими в деле, поскольку являются издержками, понесенными в связи с рассмотрением требований, удовлетворение которых не обусловлено установлением фактов нарушения или оспаривания прав. По мнению ФИО1, суды не учли, что судебные расходы за рассмотрение дела подлежат взысканию солидарно с двух ответчиков.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удовлетворили требования, приняв во внимание заявленный к взысканию размер названных расходов с учетом соблюдения принципов обоснованности, объективной необходимости, оправданности, а также разумности. Относя судебные расходы только на заявителя, судебные инстанции правомерно исходили из того, что в рассмотренном корпоративном споре Инспекция как регистрирующий орган, права и законные интересы Общества не нарушала, а исполняла возложенную на нее Федеральным законом от 08.08.2001 № 129 «О государственной регистрации юридических лиц и индивидуальных предпринимателей» обязанность по осуществлению регистрационных действий.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"Промстройкомплект" (подробнее) Ответчики: МРИ ФНС по г.Владикавказу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