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29.01.2019 иск удовлетворен. Постановлением Тринадцатого арбитражного апелляционного суда от 16.10.2019 решение суда первой инстанции отменено, в удовлетворении иска отказано. Постановлением Арбитражного суда Северо-Западного округа от 25.02.2020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постановления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1102 , 1109 Гражданского кодекса Российской Федерации, суд апелляционной инстанции, с которым впоследствии согласился суд округа, пришел к выводу об отсутствии оснований для удовлетворения иска, исходя из подтвержденности факта выполнения компанией работ по договору на спорную сумму и принятия их результата обществом. Доводы заявителя о необоснованном удовлетворении апелляционным судом ходатайства компании о приобщении к материалам дела дополнительных доказательств, а также несовпадении оттиска печати общества на представленных документах, были предметом рассмотрения суда округа и им дана правовая оценка. Доводы кассационной жалобы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Поскольку заявитель при подаче кассационной жалобы уплатил государственную пошлину в большем размере, чем установлено статьей 333.21 Налогового кодекса Российской Федерации, ему надлежит возвратить из федерального бюджета 170 532 руб.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«Ленэнергоспецремонт» для рассмотрения в судебном заседании Судебной коллегии по экономическим спорам Верховного Суда Российской Федерации. Возвратить акционерному обществу «Ленэнергоспецремонт» из федерального бюджета 170 532 (сто семьдесят тысяч пятьсот тридцать два) руб. государственной пошлины, уплаченных по платежному поручению от 23.04.2020 № 739.Выдать акционерному обществу «Ленэнергоспецремонт» справку на возврат государственной пошлины.Судья Верховного Суда Российской Федерации Н.С. Чучунова Суд: Верховный Суд РФ (подробнее) Истцы: АО "ЛЕНЭНЕРГОСПЕЦРЕМОНТ" (подробнее) Ответчики: ООО "ВВТ" (подробнее) Иные лица: ООО "ВТТ" (подробнее) ООО "Энергостройкомплекс"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