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25.02.2019 (с учетом определений об исправлении описок, опечаток и арифметических ошибок), оставленным без изменения постановлением Двадцатого арбитражного апелляционного суда от 07.11.2019 и постановлением Арбитражного суда Центрального округа от 25.03.2020, в удовлетворении первоначального иска отказано; встречные исковые требования удовлетворены, договор от 27.10.2017 № 146/10 НЗМК_М изготовления и поставки металлоконструкций признан заключенным в редакции дополнительного соглашения от 08.12.2017 № 1, общество обязано принять от завода результат работ по названному договору на общую сумму 1 258 609 руб. 65 коп.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несоответствие их выводов фактическим обстоятельствам дела, просит отменить указанные судебные акты и принять новый судебный акт об удовлетворении первоначального иска и отказе в удовлетворении встречных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Общество, обращаясь в арбитражный суд с иском по настоящему делу, сослалось на неосновательное обогащение на стороне завода в виде денежных средств, перечисленных им в отсутствие правовых оснований. Завод предъявил встречный иск о признании договора от 27.10.2017 № 146/10 НЗМК_М (далее – договор) действующим на прежних условиях и об обязании общества принять результаты работ.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пришли к выводу о том, что между сторонами заключен договор на изготовление и поставку металлоконструкций; договор содержит все необходимые сведения для установления факта выражения воли контрагентов на его заключение и фактически ими исполнялся. Проанализировав условия договора и подписанных к нему приложений, установив факт изготовления заводом партии металлоконструкций, уведомления им общества о ее готовности к отгрузке, признав необоснованным отказ общества от приемки товара, суды, руководствуясь статьями 307 , 309 , 310 , 314 , 407 , 420 , 432 , 433 , 434 , 450 , 454 , 487 , 506 , 508 , 511 , 523 , 1102 Гражданского кодекса Российской Федерации, отказали в удовлетворении первоначального иска и удовлетворили встречные исковые требования. С указанными выводами впоследствии согласился суд округа. Доводы кассационной жалобы сводятся к изложению обстоятельств дела, которые были предметом исследования судов,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«БХК-СИСТЕМА»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"БХК-Система" (подробнее) Ответчики: ООО "Торговый дом Новомосковского завода металлических конструкций"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