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июля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обратилась в Арбитражный суд Тульской области с иском, уточненным в порядке статьи 49 Арбитражного процессуального кодекса Российской Федерации (далее – АПК РФ), о признании недействительным соглашения об отступном от 16.03.2018, заключенного между обществом с ограниченной ответственностью (далее – ООО) «Разнобыт» и ООО «ДизайнВывеска», применении последствий его недействительности в виде возврата в собственность ООО «Разнобыт» нежилого здания с кадастровым номером 71:03:030214:298 площадью 376,2 кв. м, расположенного по адресу: &lt;...&gt;. В порядке статьи 50 АПК РФ в дело вступила ФИО2 с самостоятельным требованием о признании недействительным соглашения об отступном от 16.03.2018 и применении последствий недействительности сделки. К участию в деле в качестве третьих лиц, не заявляющих самостоятельных требований относительно предмета спора, привлечены Управление Росреестра по Тульской области, ФИО3, ФИО4, ФИО5, ФИО6, Диковенко Андрей Валерьевич, Шувалова Нина Александровна, Гусева Ольга Николаевна, Кабанов Александр Сергеевич, Кожурякин Александр Анатольевич, Мишина Любовь Михайловна. Решением Арбитражного суда Тульской области от 25.09.2019, оставленным без изменения постановлением Двадцатого арбитражного апелляционного суда от 02.12.2019 и постановлением Арбитражного суда Центрального округа от 23.03.2020,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направив дело на новое рассмотрение, ссылаясь на существенное нарушение судами норм материального и процессуального права. В обоснование доводов жалобы заявитель указывает, что оспариваемая сделка является крупной для ООО «Разнобыт» и совершена с нарушением установленного законом порядка проведения собрания для одобрения таких договоров.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31.12.2015 между ООО «Разнобыт» (заказчик) и ООО «ДизайнВывеска» (исполнитель) заключен договор на оказание рекламно-информационных услуг № 015/2015, исполнение которого подтверждено актами, подписанными сторонами по договору. Согласно акту сверки взаимных расчетов по состоянию на 30.12.2016 задолженность ООО «Разнобыт» перед ООО «ДизайнВывеска» составила 2 580 000 рублей. В собственности ООО «Разнобыт» находилось нежилое здание, расположенное по адресу: &lt;...&gt;, что подтверждается свидетельством о собственности на приватизированное предприятие от 20.09.94 № 26 и свидетельством о государственной регистрации права от 11.01.2013 71-АГ № 729421. 15.12.2017 состоялось внеочередное общее собрание участников ООО «Разнобыт», оформленное протоколом № 3, в пункте третьем повестки дня которого указано о рассмотрении вопроса об одобрении крупной сделки по предоставлению отступного в счет погашения задолженности перед ООО «ДизайнВывеска» в виде переоформления права собственности на указанное здание; цена сделки - 2 580 000 рублей. Сделку планируется заключить в срок до 31.03.2018. В силу пункта 1 статьи 46 Федерального закона от 08.02.1998 № 14-ФЗ «Об обществах с ограниченной ответственностью» (далее – Закон № 14-ФЗ) данная сделка является для Общества крупной. По указанному вопросу участниками ООО «Разнобыт» принято единогласное решение об одобрении, о чем свидетельствуют подписи всех участников общества в протоколе. ООО «ДизайнВывеска» (кредитор) и ООО «Разнобыт» (должник) 16.03.2018 подписали соглашение об отступном к договору на оказание рекламно- информационных услуг от 31.12.2015 № 015/20156. Ссылаясь на то, что собрание участников ООО «Разнобыт» не созывалось и не проводилось, решение об одобрении сделки об отступном не принималось участниками общества, в протоколе заменены первые листы, ФИО1 и ФИО2 обратились в арбитражный суд с настоящим иском . Исследовав и оценив по правилам статьи 71 АПК РФ представленные доказательства, руководствуясь статьями 67.1 , 166 , 168 , 181.2 Гражданского кодекса, статьей 46 Закона № 14-ФЗ и разъяснениями, изложенными в пункте 3 постановления Пленума Высшего Арбитражного Суда Российской Федерации от 16.05.2014 № 28 «О некоторых вопросах, связанных с оспариванием крупных сделок и сделок с заинтересованностью», суды отказали в удовлетворении требований, придя к выводу о том, что заключение и одобрение сделки, соблюдение необходимых корпоративных процедур подтверждается представленным в материалы дела оригиналом протокола внеочередного собрания участников ООО «Разнобыт» от 15.12.2017 № 3, который не был оспорен, в том числе с использованием правовых механизмов, установленных статьями 82 , 161 АПК РФ . Доводы кассационной жалобы, которые были предметом рассмотрения судов и получили надлежащую правовую оценку,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"Орбита" (подробнее) Ответчики: ООО "ДизайнВывеска" (подробнее) ООО "Разнобыт" (подробнее) Судьи дела: Чучунова Н.С. (судья) (подробнее) Судебная практика по: Признание договора купли продажи недействительным Судебная практика по применению норм ст. 454, 168, 170, 177, 179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