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20.07.2020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обоснование пропуска срока заявитель ссылается на ситуацию, сложившуюся в связи с распространением новой коронавирусной инфекции и ограничениями, вызванными мерами по противодействию распространения вируса.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12.03.2020, срок на обжалование которого истек 12.05.2020. 2 Обратившись с кассационной жалобой 20.07.2020,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Рассмотрев ходатайство о восстановлении срока, судья Верховного Суда Российской Федерации не находит оснований для его удовлетворения, поскольку названные учреждением обстоятельства сами по себе не свидетельствуют об уважительности причин пропуска установленного законодательством срока. При этом учреждение является инициатором обжалования судебных актов, принятых по результатам рассмотрения дела. Представитель заявителя, подписавший кассационную жалобу, принимал участие в рассмотрении дела в суде округа. Из информации, размещенной в картотеке арбитражных дел, следует, что информация о принятом судебном акте размещена судом округа своевременно (13.03.2020). Данных о наличии объективных препятствий для своевременного обжалования судебных актов заявителем в рассматриваемом ходатайстве не приведено. Кроме того, Указами Президента Российской Федерации от 25.03.2020 № 206, от 02.04.2020 № 239, от 28.04.2020 № 294 нерабочие дни на территории Российской Федерации установлены с 30.03.2020 по 08.05.2020. Доказательств, свидетельствующих о том, что общество было лишено возможности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Поскольку кассационная жалоба товарищества подлежит возвращению в связи с отказом в восстановлении пропущенного процессуального срока, ходатайство общества об освобождении от уплаты государственной пошлины рассмотрению не подлежит.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города Москвы «Технический центр Департамента культуры города Москвы» в 3 удовлетворении ходатайства о восстановлении пропущенного процессуального срока. Кассационную жалобу на решение Арбитражного суда города Москвы от 05.07.2019, постановление Девятого арбитражного апелляционного суда от 15.11.2019 и постановление Арбитражного суда Московского округа от 12.03.2020 по делу № А40-139993/2016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