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заявителем 17.07.2020 повторно посредством системы электронной подачи документов «Мой Арбитр» направлена в Верховный Суд Российской Федерации кассационная жалоба на указанные судебные акты, к которой приложено ходатайство о восстановлении пропущенного процессуального срока. Согласно части 1 статьи 291.2 Арбитражного процессуального кодекса Российской Федерации (далее – Кодекс)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2 Поскольку обжалуемым судебным актом является постановление Арбитражного суда Северо-Западного округа от 15.05.2020, на момент обращения заявителя в Верховный Суд Российской Федерации с настоящей кассационной жалобой двухмесячный срок, установленный статьей 291.2 Кодекса, истек. Положениями части 2 статьи 291.2 Арбитражного процессуального кодекса Российской Федерации срок подачи кассационных жалобы, представления, пропущенный по причинам, не зависящим от лица, обратившегося с такими жалобой, представлением,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названного Кодекса, со дня, когда это лицо узнало или должно было узнать о нарушении его прав и законных интересов обжалуемым судебным актом. Частью 3 статьи 291.2 Кодекса предусмотрено, что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Кодекса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и учитывая своевременное направление им в суд первоначальной кассационной жалобы, а также то обстоятельство, что ходатайство заявлено в пределах шести месяцев со дня вступления в законную силу обжалуемого судебного акта, суд усматривает основания для восстановления срока на подачу жалобы. Руководствуясь статьями 117, 184, 185, 291.2 Кодекса,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«Авто Хаус Плюс» удовлетворить и восстановить пропущенный срок на подачу кассационной жалобы.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