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«Территориальный правовой центр «АМК» (далее – Общество) обратилось в Арбитражный суд Краснодарского края с иском, уточненным в порядке статьи 49 Арбитражного процессуального кодекса Российской Федерации (далее – АПК РФ), к обществу с ограниченной ответственностью «Сибирь» (далее – Компания) о взыскании 461 384 рублей 98 копеек неустойки за период с 01.07.2016 по 10.11.2017. К участию в деле в качестве третьего лица, не заявляющего самостоятельных требований относительно предмета спора, привлечена Тимченко Любовь Николаевна. Решением Арбитражного суда Краснодарского края от 30.09.2019 с Компании в пользу Общества взыскано 461 384 рубля 98 копеек неустойки за период с 01.07.2016 по 10.11.2017; распределены судебные расходы. Постановлением Пятнадцатого арбитражного апелляционного суда от 06.12.2019, оставленным без изменения постановлением Арбитражного суда 2 Северо-Кавказского округа от 20.05.2020, решение от 30.09.2019 отменено в части: с ответчика в пользу истца взыскано 181 623 рубля 09 копеек неустойки; в удовлетворении остальной части требований отказано. Распределены судебные расходы. Предприниматель обратился в Верховный Суд Российской Федерации с кассационной жалобой на постановления арбитражного и окружного судов, одновременно заявив ходатайство о предоставлении отсрочки уплаты государственной пошлины за ее подачу. Пунктом 2 части 5 статьи 291.3 АПК РФ установлено, что к кассационной жалобе прилагаются, в том числе, документы, подтверждающие уплату государственной пошлины в установленных порядке и размере или право на получение льготы по уплате государственной пошлины, либо ходатайство о предоставлении отсрочки, рассрочки уплаты государственной пошлины, об уменьшении ее размера. В силу пункта 2 статьи 333.22 Налогового кодекса Российской Федерации арбитражные суды, исходя из имущественного положения плательщика, вправе отсрочить (рассрочить) уплату государственной пошлины по делам, рассматриваемым указанными судами в порядке, предусмотренном статьей 333.41 Кодекса. Изучив доводы заявителя, изложенные в ходатайстве и представленные документы, суд приходит к выводу о наличии возможности предоставить Обществу отсрочку по уплате госпошлины. Руководствуясь статьями 184, 185, Арбитражного процессуального кодекса Российской Федерации, статьями 333.22,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«Территориальный правовой центр «АМК» удовлетворить. Предоставить отсрочку уплаты государственной пошлины на срок до окончания производства по кассационной жалобе.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