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11.06.2020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своевременное направление первоначальной жалобы (15.05.2020) и основания ее возврата, суд признает их уважительными, не зависящими от заявителя.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службы государственной регистрации, кадастра и картографии по Иркутской области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Иркутской области (подробнее) Судьи дела: Першутов А.Г. (судья) (подробнее) Последние документы по делу: Определение от 22 июля 2020 г. по делу № А19-14842/2019 Определение от 18 июня 2020 г. по делу № А19-14842/2019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