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27.09.2019, оставленным без изменения постановлением Седьмого арбитражного апелляционного суда от 29.11.2019, предприниматель привлечена к ответственности, предусмотренной частью 2 статьи 14.43 Кодекса Российской Федерации об административных правонарушениях и ей назначено наказание в виде штрафа в размере 30 000 рублей. Постановлением Арбитражного суда Западно-Сибирского округа от 16.04.2020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реализации в магазине предпринимателя продуктов с истекшим сроком годности, что создает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предпринимателя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пищевая продукция с истекшим сроком годности не пригодна для использования, является некачественной и создает угрозу причинения вреда здоровью потребителей. Вина предпринимателя в совершении нарушения установлена.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Вопреки доводам жалобы руководителю административного органа доверенность для обращения в суд с заявлением о привлечении к административной ответственности не требуется, достаточным подтверждением является решение о назначении на должность. Довод предпринимателя о проведении осмотра помещения с нарушениями подлежит отклонению, поскольку из судебных актов не следует, что по делу об административном правонарушении производился осмотр как мера обеспечения. В силу положений части 3 статьи 270 , части 3 статьи 288 Арбитражного процессуального кодекса Российской Федерации ссылка заявителя на иные процессуальные нарушения, не является основанием для отмены судебных актов в отсутствие доказательств того, что указанные обстоятельства привели или могли привести к принятию неправильного решения, постановления.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Заявленные в жалобе ходатайства подлежат оставлению без рассмотрения,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такой жалобы вместе с делом для рассмотрения в судебном заседании Судебной коллегии Верховного Суда Российской Федерации. В данном случае таких оснований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Ответчики: ТО УФС по надзору в сфере защиты прав потребителей и благополучия человека в Локтевском районе, г.Змеиногорске,Змеиногорском и Третьяковском р-нах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