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своевременное направление первоначальной жалобы (06.05.2020) и основания ее возврата, суд признает их уважительными, не зависящими от заявителя.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арбитражного управляющего ФИО1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Управление федеральной регистрационной службы кадастра и картографии по Краснодарскому краю (подробнее) Управление Федеральной службы государственной регистрации, кадастра и картографии по КК (подробнее) Управление Федеральной службы государственной регистрации, кадастра и картографии по Краснодарскому краю (подробнее) Ответчики: Арбитражный управляющий Шкодин В.В. (подробнее) Судьи дела: Першутов А.Г. (судья) (подробнее) Последние документы по делу: Определение от 22 июля 2020 г. по делу № А32-39858/2019 Определение от 8 июля 2020 г. по делу № А32-39858/2019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